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F" w:rsidRPr="0096552D" w:rsidRDefault="00FA72DF" w:rsidP="00FA72DF">
      <w:pPr>
        <w:shd w:val="clear" w:color="auto" w:fill="FFFFFF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>КОНТРОЛЬНО-СЧЕТНОЕ УПРАВЛЕНИЕ</w:t>
      </w:r>
    </w:p>
    <w:p w:rsidR="00FA72DF" w:rsidRPr="0096552D" w:rsidRDefault="00FA72DF" w:rsidP="00FA72DF">
      <w:pPr>
        <w:shd w:val="clear" w:color="auto" w:fill="FFFFFF"/>
        <w:jc w:val="center"/>
        <w:rPr>
          <w:b/>
          <w:sz w:val="36"/>
          <w:szCs w:val="36"/>
        </w:rPr>
      </w:pPr>
      <w:r w:rsidRPr="0096552D">
        <w:rPr>
          <w:b/>
          <w:sz w:val="36"/>
          <w:szCs w:val="36"/>
        </w:rPr>
        <w:t xml:space="preserve"> ГОРОДА ВОТКИНСКА</w:t>
      </w:r>
    </w:p>
    <w:p w:rsidR="00FB7B63" w:rsidRPr="00D211AA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spacing w:after="200" w:line="276" w:lineRule="auto"/>
        <w:jc w:val="center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spacing w:after="200" w:line="276" w:lineRule="auto"/>
        <w:jc w:val="center"/>
        <w:rPr>
          <w:rFonts w:eastAsia="Calibri"/>
          <w:lang w:eastAsia="en-US"/>
        </w:rPr>
      </w:pPr>
    </w:p>
    <w:p w:rsidR="00FB7B63" w:rsidRPr="00D211AA" w:rsidRDefault="00FB7B63" w:rsidP="0020188B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Pr="0020188B" w:rsidRDefault="0020188B" w:rsidP="00FB7B63">
      <w:pPr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СТАНДАРТ </w:t>
      </w:r>
      <w:r w:rsidR="00FB7B63" w:rsidRPr="0020188B">
        <w:rPr>
          <w:rFonts w:eastAsia="Calibri"/>
          <w:b/>
          <w:sz w:val="36"/>
          <w:szCs w:val="36"/>
          <w:lang w:eastAsia="en-US"/>
        </w:rPr>
        <w:t>ОРГАНИЗАЦИИ ДЕЯТЕЛЬНОСТИ</w:t>
      </w:r>
    </w:p>
    <w:p w:rsidR="00FB7B63" w:rsidRPr="00D211AA" w:rsidRDefault="00FB7B63" w:rsidP="00FB7B63">
      <w:pPr>
        <w:autoSpaceDE/>
        <w:autoSpaceDN/>
        <w:spacing w:after="200" w:line="276" w:lineRule="auto"/>
        <w:jc w:val="center"/>
        <w:rPr>
          <w:rFonts w:eastAsia="Calibri"/>
          <w:lang w:eastAsia="en-US"/>
        </w:rPr>
      </w:pPr>
    </w:p>
    <w:p w:rsidR="00FB7B63" w:rsidRPr="0029563F" w:rsidRDefault="00FB7B63" w:rsidP="00FB7B63">
      <w:pPr>
        <w:autoSpaceDE/>
        <w:autoSpaceDN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29563F">
        <w:rPr>
          <w:rFonts w:eastAsia="Calibri"/>
          <w:sz w:val="36"/>
          <w:szCs w:val="36"/>
          <w:lang w:eastAsia="en-US"/>
        </w:rPr>
        <w:t>С</w:t>
      </w:r>
      <w:r w:rsidR="0020188B" w:rsidRPr="0029563F">
        <w:rPr>
          <w:rFonts w:eastAsia="Calibri"/>
          <w:sz w:val="36"/>
          <w:szCs w:val="36"/>
          <w:lang w:eastAsia="en-US"/>
        </w:rPr>
        <w:t>ОД</w:t>
      </w:r>
      <w:r w:rsidR="0029563F" w:rsidRPr="0029563F">
        <w:rPr>
          <w:rFonts w:eastAsia="Calibri"/>
          <w:sz w:val="36"/>
          <w:szCs w:val="36"/>
          <w:lang w:eastAsia="en-US"/>
        </w:rPr>
        <w:t xml:space="preserve"> 2</w:t>
      </w:r>
      <w:r w:rsidRPr="0029563F">
        <w:rPr>
          <w:rFonts w:eastAsia="Calibri"/>
          <w:sz w:val="36"/>
          <w:szCs w:val="36"/>
          <w:lang w:eastAsia="en-US"/>
        </w:rPr>
        <w:t xml:space="preserve"> «МЕТОДОЛОГИЧЕСКОЕ ОБЕСПЕЧЕНИЕ ДЕЯТЕЛЬНОСТИ КОНТРОЛЬНО-СЧЕТНО</w:t>
      </w:r>
      <w:r w:rsidR="00FA72DF" w:rsidRPr="0029563F">
        <w:rPr>
          <w:rFonts w:eastAsia="Calibri"/>
          <w:sz w:val="36"/>
          <w:szCs w:val="36"/>
          <w:lang w:eastAsia="en-US"/>
        </w:rPr>
        <w:t>ГО</w:t>
      </w:r>
      <w:r w:rsidRPr="0029563F">
        <w:rPr>
          <w:rFonts w:eastAsia="Calibri"/>
          <w:sz w:val="36"/>
          <w:szCs w:val="36"/>
          <w:lang w:eastAsia="en-US"/>
        </w:rPr>
        <w:t xml:space="preserve"> </w:t>
      </w:r>
      <w:r w:rsidR="00FA72DF" w:rsidRPr="0029563F">
        <w:rPr>
          <w:rFonts w:eastAsia="Calibri"/>
          <w:sz w:val="36"/>
          <w:szCs w:val="36"/>
          <w:lang w:eastAsia="en-US"/>
        </w:rPr>
        <w:t xml:space="preserve">УПРАВЛЕНИЯ </w:t>
      </w:r>
      <w:r w:rsidRPr="0029563F">
        <w:rPr>
          <w:rFonts w:eastAsia="Calibri"/>
          <w:sz w:val="36"/>
          <w:szCs w:val="36"/>
          <w:lang w:eastAsia="en-US"/>
        </w:rPr>
        <w:t>ГОРОД</w:t>
      </w:r>
      <w:r w:rsidR="00FA72DF" w:rsidRPr="0029563F">
        <w:rPr>
          <w:rFonts w:eastAsia="Calibri"/>
          <w:sz w:val="36"/>
          <w:szCs w:val="36"/>
          <w:lang w:eastAsia="en-US"/>
        </w:rPr>
        <w:t>А</w:t>
      </w:r>
      <w:r w:rsidRPr="0029563F">
        <w:rPr>
          <w:rFonts w:eastAsia="Calibri"/>
          <w:sz w:val="36"/>
          <w:szCs w:val="36"/>
          <w:lang w:eastAsia="en-US"/>
        </w:rPr>
        <w:t xml:space="preserve"> </w:t>
      </w:r>
      <w:r w:rsidR="00FA72DF" w:rsidRPr="0029563F">
        <w:rPr>
          <w:rFonts w:eastAsia="Calibri"/>
          <w:sz w:val="36"/>
          <w:szCs w:val="36"/>
          <w:lang w:eastAsia="en-US"/>
        </w:rPr>
        <w:t>ВОТКИНСКА</w:t>
      </w:r>
      <w:r w:rsidRPr="0029563F">
        <w:rPr>
          <w:rFonts w:eastAsia="Calibri"/>
          <w:sz w:val="36"/>
          <w:szCs w:val="36"/>
          <w:lang w:eastAsia="en-US"/>
        </w:rPr>
        <w:t>»</w:t>
      </w:r>
    </w:p>
    <w:p w:rsidR="00FB7B63" w:rsidRPr="00D211AA" w:rsidRDefault="00FB7B63" w:rsidP="00FB7B63">
      <w:pPr>
        <w:autoSpaceDE/>
        <w:autoSpaceDN/>
        <w:spacing w:after="200" w:line="276" w:lineRule="auto"/>
        <w:jc w:val="center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29563F" w:rsidRPr="00D211AA" w:rsidRDefault="0029563F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FB7B63" w:rsidRDefault="00FB7B63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C14ABD" w:rsidRDefault="00C14ABD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20188B" w:rsidRDefault="0020188B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20188B" w:rsidRPr="00D211AA" w:rsidRDefault="0020188B" w:rsidP="00FB7B63">
      <w:pPr>
        <w:autoSpaceDE/>
        <w:autoSpaceDN/>
        <w:spacing w:after="200" w:line="276" w:lineRule="auto"/>
        <w:rPr>
          <w:rFonts w:eastAsia="Calibri"/>
          <w:lang w:eastAsia="en-US"/>
        </w:rPr>
      </w:pPr>
    </w:p>
    <w:p w:rsidR="00C14ABD" w:rsidRPr="00D1592D" w:rsidRDefault="00C14ABD" w:rsidP="00C14ABD">
      <w:pPr>
        <w:jc w:val="center"/>
        <w:rPr>
          <w:b/>
          <w:sz w:val="24"/>
          <w:szCs w:val="24"/>
        </w:rPr>
      </w:pPr>
    </w:p>
    <w:p w:rsidR="00C14ABD" w:rsidRDefault="00C14ABD" w:rsidP="00C14ABD">
      <w:pPr>
        <w:jc w:val="right"/>
        <w:rPr>
          <w:szCs w:val="28"/>
        </w:rPr>
      </w:pPr>
      <w:r>
        <w:rPr>
          <w:szCs w:val="28"/>
        </w:rPr>
        <w:t xml:space="preserve">Утвержден </w:t>
      </w:r>
    </w:p>
    <w:p w:rsidR="00C14ABD" w:rsidRDefault="00C14ABD" w:rsidP="00C14ABD">
      <w:pPr>
        <w:jc w:val="right"/>
        <w:rPr>
          <w:szCs w:val="28"/>
        </w:rPr>
      </w:pPr>
      <w:r>
        <w:rPr>
          <w:szCs w:val="28"/>
        </w:rPr>
        <w:t>Распоряжением  Контрольно-</w:t>
      </w:r>
    </w:p>
    <w:p w:rsidR="00C14ABD" w:rsidRDefault="00C14ABD" w:rsidP="00C14ABD">
      <w:pPr>
        <w:jc w:val="right"/>
        <w:rPr>
          <w:szCs w:val="28"/>
        </w:rPr>
      </w:pPr>
      <w:r>
        <w:rPr>
          <w:szCs w:val="28"/>
        </w:rPr>
        <w:t xml:space="preserve">счетного управления </w:t>
      </w:r>
    </w:p>
    <w:p w:rsidR="00C14ABD" w:rsidRDefault="00C14ABD" w:rsidP="00C14ABD">
      <w:pPr>
        <w:jc w:val="right"/>
        <w:rPr>
          <w:szCs w:val="28"/>
        </w:rPr>
      </w:pPr>
      <w:r>
        <w:rPr>
          <w:szCs w:val="28"/>
        </w:rPr>
        <w:t>города  Воткинска</w:t>
      </w:r>
    </w:p>
    <w:p w:rsidR="00C14ABD" w:rsidRPr="00C14DB2" w:rsidRDefault="00C14ABD" w:rsidP="00C14ABD">
      <w:pPr>
        <w:jc w:val="right"/>
        <w:rPr>
          <w:szCs w:val="28"/>
        </w:rPr>
      </w:pPr>
      <w:r w:rsidRPr="00A52751">
        <w:rPr>
          <w:szCs w:val="28"/>
        </w:rPr>
        <w:t>«03» ноября 2022 г. № 14</w:t>
      </w:r>
    </w:p>
    <w:p w:rsidR="00C14ABD" w:rsidRPr="00136BC2" w:rsidRDefault="00C14ABD" w:rsidP="00C14ABD">
      <w:pPr>
        <w:jc w:val="center"/>
      </w:pPr>
    </w:p>
    <w:p w:rsidR="00C14ABD" w:rsidRPr="00136BC2" w:rsidRDefault="00C14ABD" w:rsidP="00C14ABD"/>
    <w:p w:rsidR="00C14ABD" w:rsidRDefault="00C14ABD" w:rsidP="00C14ABD">
      <w:pPr>
        <w:jc w:val="center"/>
      </w:pPr>
      <w:r>
        <w:t>(Введен в действие с 01.01.2023)</w:t>
      </w:r>
    </w:p>
    <w:p w:rsidR="00C14ABD" w:rsidRPr="00136BC2" w:rsidRDefault="00C14ABD" w:rsidP="00C14ABD">
      <w:pPr>
        <w:jc w:val="center"/>
      </w:pPr>
    </w:p>
    <w:p w:rsidR="00230D60" w:rsidRDefault="00C14ABD" w:rsidP="00C14ABD">
      <w:pPr>
        <w:jc w:val="center"/>
        <w:rPr>
          <w:szCs w:val="28"/>
        </w:rPr>
      </w:pPr>
      <w:r>
        <w:rPr>
          <w:szCs w:val="28"/>
        </w:rPr>
        <w:t>Воткинск 2022 год</w:t>
      </w:r>
    </w:p>
    <w:p w:rsidR="0020188B" w:rsidRPr="00C14ABD" w:rsidRDefault="0020188B" w:rsidP="00C14ABD">
      <w:pPr>
        <w:jc w:val="center"/>
        <w:rPr>
          <w:szCs w:val="28"/>
        </w:rPr>
      </w:pPr>
    </w:p>
    <w:p w:rsidR="00FB7B63" w:rsidRPr="00D211AA" w:rsidRDefault="00FB7B63" w:rsidP="00FB7B63">
      <w:pPr>
        <w:autoSpaceDE/>
        <w:autoSpaceDN/>
        <w:jc w:val="center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Содержание</w:t>
      </w:r>
    </w:p>
    <w:p w:rsidR="00FB7B63" w:rsidRPr="00D211AA" w:rsidRDefault="00FB7B63" w:rsidP="00FB7B63">
      <w:pPr>
        <w:autoSpaceDE/>
        <w:autoSpaceDN/>
        <w:jc w:val="center"/>
        <w:rPr>
          <w:rFonts w:eastAsia="Calibri"/>
          <w:lang w:eastAsia="en-US"/>
        </w:rPr>
      </w:pP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Общие положения</w:t>
      </w: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Методологическое обеспечение деятельности Контрольно-счетно</w:t>
      </w:r>
      <w:r w:rsidR="007158F6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7158F6">
        <w:rPr>
          <w:rFonts w:eastAsia="Calibri"/>
          <w:lang w:eastAsia="en-US"/>
        </w:rPr>
        <w:t>управления</w:t>
      </w: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Виды документов по методологическому обеспечению деятельности Контрольно-счетно</w:t>
      </w:r>
      <w:r w:rsidR="007158F6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7158F6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, основные требования к их содержанию</w:t>
      </w: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Организация разработки проектов стандартов Контрольно-счетно</w:t>
      </w:r>
      <w:r w:rsidR="007158F6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7158F6">
        <w:rPr>
          <w:rFonts w:eastAsia="Calibri"/>
          <w:lang w:eastAsia="en-US"/>
        </w:rPr>
        <w:t>управления</w:t>
      </w:r>
    </w:p>
    <w:p w:rsidR="00FB7B63" w:rsidRPr="007158F6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highlight w:val="yellow"/>
          <w:lang w:eastAsia="en-US"/>
        </w:rPr>
      </w:pPr>
      <w:r w:rsidRPr="007158F6">
        <w:rPr>
          <w:rFonts w:eastAsia="Calibri"/>
          <w:highlight w:val="yellow"/>
          <w:lang w:eastAsia="en-US"/>
        </w:rPr>
        <w:t>Порядок рассмотрения и утверждения проектов стандартов Контрольно-счетной палаты</w:t>
      </w: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Порядок актуализации, внесения изменений и признания утратившими силу стандартов Контрольно-счетно</w:t>
      </w:r>
      <w:r w:rsidR="007158F6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7158F6">
        <w:rPr>
          <w:rFonts w:eastAsia="Calibri"/>
          <w:lang w:eastAsia="en-US"/>
        </w:rPr>
        <w:t>управления</w:t>
      </w:r>
    </w:p>
    <w:p w:rsidR="00FB7B63" w:rsidRPr="00D211AA" w:rsidRDefault="00FB7B63" w:rsidP="00FB7B63">
      <w:pPr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Порядок разработки, внесения изменений и признания утратившими силу методических документов Контрольно-счетно</w:t>
      </w:r>
      <w:r w:rsidR="007158F6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7158F6">
        <w:rPr>
          <w:rFonts w:eastAsia="Calibri"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ind w:left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left="720"/>
        <w:contextualSpacing/>
        <w:jc w:val="both"/>
        <w:rPr>
          <w:rFonts w:eastAsia="Calibri"/>
          <w:lang w:eastAsia="en-US"/>
        </w:rPr>
      </w:pPr>
    </w:p>
    <w:p w:rsidR="00FB7B63" w:rsidRPr="007158F6" w:rsidRDefault="00FB7B63" w:rsidP="00FB7B63">
      <w:pPr>
        <w:autoSpaceDE/>
        <w:autoSpaceDN/>
        <w:ind w:left="720"/>
        <w:contextualSpacing/>
        <w:jc w:val="both"/>
        <w:rPr>
          <w:rFonts w:eastAsia="Calibri"/>
          <w:highlight w:val="yellow"/>
          <w:lang w:eastAsia="en-US"/>
        </w:rPr>
      </w:pPr>
      <w:r w:rsidRPr="007158F6">
        <w:rPr>
          <w:rFonts w:eastAsia="Calibri"/>
          <w:highlight w:val="yellow"/>
          <w:lang w:eastAsia="en-US"/>
        </w:rPr>
        <w:t>Приложение №1</w:t>
      </w:r>
    </w:p>
    <w:p w:rsidR="00FB7B63" w:rsidRPr="00D211AA" w:rsidRDefault="00FB7B63" w:rsidP="00FB7B63">
      <w:pPr>
        <w:autoSpaceDE/>
        <w:autoSpaceDN/>
        <w:ind w:left="720"/>
        <w:contextualSpacing/>
        <w:jc w:val="both"/>
        <w:rPr>
          <w:rFonts w:eastAsia="Calibri"/>
          <w:lang w:eastAsia="en-US"/>
        </w:rPr>
      </w:pPr>
      <w:r w:rsidRPr="007158F6">
        <w:rPr>
          <w:rFonts w:eastAsia="Calibri"/>
          <w:highlight w:val="yellow"/>
          <w:lang w:eastAsia="en-US"/>
        </w:rPr>
        <w:t>Форма листа согласования проекта стандарта Контрольно-счетной палаты</w:t>
      </w:r>
    </w:p>
    <w:p w:rsidR="00FB7B63" w:rsidRPr="00D211AA" w:rsidRDefault="00FB7B63" w:rsidP="00FB7B63">
      <w:pPr>
        <w:autoSpaceDE/>
        <w:autoSpaceDN/>
        <w:ind w:left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color w:val="FF0000"/>
          <w:lang w:eastAsia="en-US"/>
        </w:rPr>
        <w:br w:type="page"/>
      </w:r>
      <w:r w:rsidRPr="00D211AA">
        <w:rPr>
          <w:rFonts w:eastAsia="Calibri"/>
          <w:b/>
          <w:lang w:eastAsia="en-US"/>
        </w:rPr>
        <w:lastRenderedPageBreak/>
        <w:t>1.Общие положения</w:t>
      </w:r>
    </w:p>
    <w:p w:rsidR="00FB7B63" w:rsidRPr="00D211AA" w:rsidRDefault="00FB7B63" w:rsidP="00FB7B63">
      <w:pPr>
        <w:autoSpaceDE/>
        <w:autoSpaceDN/>
        <w:ind w:left="720"/>
        <w:contextualSpacing/>
        <w:jc w:val="center"/>
        <w:rPr>
          <w:rFonts w:eastAsia="Calibri"/>
          <w:b/>
          <w:lang w:eastAsia="en-US"/>
        </w:rPr>
      </w:pP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1.1. Стандарт организации деятельности «Методологическое обеспечение деятельности Контрольно-счетно</w:t>
      </w:r>
      <w:r w:rsidR="00987738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987738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</w:t>
      </w:r>
      <w:r w:rsidR="00987738">
        <w:rPr>
          <w:rFonts w:eastAsia="Calibri"/>
          <w:lang w:eastAsia="en-US"/>
        </w:rPr>
        <w:t>г</w:t>
      </w:r>
      <w:r w:rsidRPr="00D211AA">
        <w:rPr>
          <w:rFonts w:eastAsia="Calibri"/>
          <w:lang w:eastAsia="en-US"/>
        </w:rPr>
        <w:t>ород</w:t>
      </w:r>
      <w:r w:rsidR="00987738">
        <w:rPr>
          <w:rFonts w:eastAsia="Calibri"/>
          <w:lang w:eastAsia="en-US"/>
        </w:rPr>
        <w:t>а</w:t>
      </w:r>
      <w:r w:rsidRPr="00D211AA">
        <w:rPr>
          <w:rFonts w:eastAsia="Calibri"/>
          <w:lang w:eastAsia="en-US"/>
        </w:rPr>
        <w:t xml:space="preserve"> </w:t>
      </w:r>
      <w:r w:rsidR="00987738">
        <w:rPr>
          <w:rFonts w:eastAsia="Calibri"/>
          <w:lang w:eastAsia="en-US"/>
        </w:rPr>
        <w:t>Воткинска</w:t>
      </w:r>
      <w:r w:rsidRPr="00D211AA">
        <w:rPr>
          <w:rFonts w:eastAsia="Calibri"/>
          <w:lang w:eastAsia="en-US"/>
        </w:rPr>
        <w:t xml:space="preserve"> С</w:t>
      </w:r>
      <w:r w:rsidR="0020188B">
        <w:rPr>
          <w:rFonts w:eastAsia="Calibri"/>
          <w:lang w:eastAsia="en-US"/>
        </w:rPr>
        <w:t>ОД</w:t>
      </w:r>
      <w:r w:rsidRPr="00D211AA">
        <w:rPr>
          <w:rFonts w:eastAsia="Calibri"/>
          <w:lang w:eastAsia="en-US"/>
        </w:rPr>
        <w:t xml:space="preserve"> </w:t>
      </w:r>
      <w:r w:rsidR="0029563F">
        <w:rPr>
          <w:rFonts w:eastAsia="Calibri"/>
          <w:lang w:eastAsia="en-US"/>
        </w:rPr>
        <w:t>2</w:t>
      </w:r>
      <w:r w:rsidRPr="00D211AA">
        <w:rPr>
          <w:rFonts w:eastAsia="Calibri"/>
          <w:lang w:eastAsia="en-US"/>
        </w:rPr>
        <w:t xml:space="preserve"> (далее – стандарт) разработан в соответствии с положениями Федерального закона от 7</w:t>
      </w:r>
      <w:r w:rsidR="007E62DF" w:rsidRPr="00D211AA">
        <w:rPr>
          <w:rFonts w:eastAsia="Calibri"/>
          <w:lang w:eastAsia="en-US"/>
        </w:rPr>
        <w:t xml:space="preserve"> февраля  </w:t>
      </w:r>
      <w:r w:rsidRPr="00D211AA">
        <w:rPr>
          <w:rFonts w:eastAsia="Calibri"/>
          <w:lang w:eastAsia="en-US"/>
        </w:rPr>
        <w:t>2011</w:t>
      </w:r>
      <w:r w:rsidR="007E62DF" w:rsidRPr="00D211AA">
        <w:rPr>
          <w:rFonts w:eastAsia="Calibri"/>
          <w:lang w:eastAsia="en-US"/>
        </w:rPr>
        <w:t xml:space="preserve"> года</w:t>
      </w:r>
      <w:r w:rsidRPr="00D211AA">
        <w:rPr>
          <w:rFonts w:eastAsia="Calibri"/>
          <w:lang w:eastAsia="en-US"/>
        </w:rPr>
        <w:t xml:space="preserve"> 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Положения о Контрольно-счетно</w:t>
      </w:r>
      <w:r w:rsidR="0020188B">
        <w:rPr>
          <w:rFonts w:eastAsia="Calibri"/>
          <w:lang w:eastAsia="en-US"/>
        </w:rPr>
        <w:t>м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управлении г</w:t>
      </w:r>
      <w:r w:rsidRPr="00D211AA">
        <w:rPr>
          <w:rFonts w:eastAsia="Calibri"/>
          <w:lang w:eastAsia="en-US"/>
        </w:rPr>
        <w:t>ород</w:t>
      </w:r>
      <w:r w:rsidR="0020188B">
        <w:rPr>
          <w:rFonts w:eastAsia="Calibri"/>
          <w:lang w:eastAsia="en-US"/>
        </w:rPr>
        <w:t>а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Воткинска</w:t>
      </w:r>
      <w:r w:rsidRPr="00D211AA">
        <w:rPr>
          <w:rFonts w:eastAsia="Calibri"/>
          <w:lang w:eastAsia="en-US"/>
        </w:rPr>
        <w:t xml:space="preserve"> (далее – Положение) и Регламента Контрольно-счетной палаты (далее – Регламент), на основе Общих требований к стандартам внешнего государственного и  муниципального финансового контроля, утвержденных Счетной палатой Российской Федерации.</w:t>
      </w: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1.2. Настоящий стандарт предназначен для регламентации методологического обеспечения деятельности  </w:t>
      </w:r>
      <w:r w:rsidR="0020188B" w:rsidRPr="00D211AA">
        <w:rPr>
          <w:rFonts w:eastAsia="Calibri"/>
          <w:lang w:eastAsia="en-US"/>
        </w:rPr>
        <w:t>Контрольно-счетно</w:t>
      </w:r>
      <w:r w:rsidR="0020188B">
        <w:rPr>
          <w:rFonts w:eastAsia="Calibri"/>
          <w:lang w:eastAsia="en-US"/>
        </w:rPr>
        <w:t>го</w:t>
      </w:r>
      <w:r w:rsidR="0020188B"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 г</w:t>
      </w:r>
      <w:r w:rsidR="0020188B" w:rsidRPr="00D211AA">
        <w:rPr>
          <w:rFonts w:eastAsia="Calibri"/>
          <w:lang w:eastAsia="en-US"/>
        </w:rPr>
        <w:t>ород</w:t>
      </w:r>
      <w:r w:rsidR="0020188B">
        <w:rPr>
          <w:rFonts w:eastAsia="Calibri"/>
          <w:lang w:eastAsia="en-US"/>
        </w:rPr>
        <w:t>а</w:t>
      </w:r>
      <w:r w:rsidR="0020188B"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Воткинска</w:t>
      </w:r>
      <w:r w:rsidRPr="00D211AA">
        <w:rPr>
          <w:rFonts w:eastAsia="Calibri"/>
          <w:lang w:eastAsia="en-US"/>
        </w:rPr>
        <w:t xml:space="preserve"> (далее – Контрольно-счетн</w:t>
      </w:r>
      <w:r w:rsidR="0020188B">
        <w:rPr>
          <w:rFonts w:eastAsia="Calibri"/>
          <w:lang w:eastAsia="en-US"/>
        </w:rPr>
        <w:t>ое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управление</w:t>
      </w:r>
      <w:r w:rsidRPr="00D211AA">
        <w:rPr>
          <w:rFonts w:eastAsia="Calibri"/>
          <w:lang w:eastAsia="en-US"/>
        </w:rPr>
        <w:t>), отвечающего потребностям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для полного, своевременного и качественного выполнения е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основных полномочий, осуществляемого путем фо</w:t>
      </w:r>
      <w:r w:rsidR="0020188B">
        <w:rPr>
          <w:rFonts w:eastAsia="Calibri"/>
          <w:lang w:eastAsia="en-US"/>
        </w:rPr>
        <w:t xml:space="preserve">рмирования системы стандартов. </w:t>
      </w: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1.3. Настоящий стандарт устанавливает:</w:t>
      </w: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требования к содержанию стандартов, методических документов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;</w:t>
      </w: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порядок разработки, рассмотрения, утверждения проектов стандартов, введения стандартов, методических документов  в действие;</w:t>
      </w:r>
    </w:p>
    <w:p w:rsidR="00FB7B63" w:rsidRPr="00D211AA" w:rsidRDefault="00FB7B63" w:rsidP="00FB7B63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порядок актуализации стандартов, методических документов, внесения изменений и признания их утратившими силу. 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20188B" w:rsidRDefault="00FB7B63" w:rsidP="00FB7B63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2. Методологическое обеспечение деятельности</w:t>
      </w:r>
    </w:p>
    <w:p w:rsidR="00FB7B63" w:rsidRPr="00D211AA" w:rsidRDefault="00FB7B63" w:rsidP="00FB7B63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 xml:space="preserve"> Контрольно-счетно</w:t>
      </w:r>
      <w:r w:rsidR="0020188B">
        <w:rPr>
          <w:rFonts w:eastAsia="Calibri"/>
          <w:b/>
          <w:lang w:eastAsia="en-US"/>
        </w:rPr>
        <w:t>го</w:t>
      </w:r>
      <w:r w:rsidRPr="00D211AA">
        <w:rPr>
          <w:rFonts w:eastAsia="Calibri"/>
          <w:b/>
          <w:lang w:eastAsia="en-US"/>
        </w:rPr>
        <w:t xml:space="preserve"> </w:t>
      </w:r>
      <w:r w:rsidR="0020188B">
        <w:rPr>
          <w:rFonts w:eastAsia="Calibri"/>
          <w:b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2.1. Целью стандарта является установление общих принципов, правил и процедур методологического обеспечения контрольной и экспертно-аналитической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(далее – методологическое обеспечение).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Методологическое обеспечение состоит в формировании и совершенствовании системы взаимоувязанных стандартов, методических документов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, регулирующих осуществление контрольной и экспертно-аналитической деятельности в целях содействия качественному выполнению полномочий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в сфере внешнего муниципального финансового контроля, повышению уровня его эффективности.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2.2. Задачами методологического обеспечения являются: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обеспечение стандартами, методическими документами  процесса и процедур осуществления всех видов и форм контрольной и экспертно-аналитический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поддержание в актуальном состоянии, соответствующем законодательству Российской Федерации и Удмуртской Республики, стандартов, методических документов;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совершенствование и внедрение новых методов осуществления контрольной и экспертно-аналитической деятельности;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lastRenderedPageBreak/>
        <w:t>изучение и внедрение передового опыта Счетной палаты Российской Федерации и Государственного контрольного комитета Удмуртской Республики в области методологического обеспечения.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2.3. Решение задач методологического обеспечения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осуществляется путем: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разработки стандартов и методических документов;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проведения мониторинга положений указанных документов на предмет их актуальности и соответствия действующему законодательству;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внесения изменений в действующие стандарты и методические документы.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2.4. Общее руководство методологическим обеспечением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осуществляет председатель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520149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3. Виды документов по методологическому обеспечению деятельности Контрольно-счетно</w:t>
      </w:r>
      <w:r w:rsidR="0020188B">
        <w:rPr>
          <w:rFonts w:eastAsia="Calibri"/>
          <w:b/>
          <w:lang w:eastAsia="en-US"/>
        </w:rPr>
        <w:t>го</w:t>
      </w:r>
      <w:r w:rsidRPr="00D211AA">
        <w:rPr>
          <w:rFonts w:eastAsia="Calibri"/>
          <w:b/>
          <w:lang w:eastAsia="en-US"/>
        </w:rPr>
        <w:t xml:space="preserve"> </w:t>
      </w:r>
      <w:r w:rsidR="0020188B">
        <w:rPr>
          <w:rFonts w:eastAsia="Calibri"/>
          <w:b/>
          <w:lang w:eastAsia="en-US"/>
        </w:rPr>
        <w:t>управления</w:t>
      </w:r>
      <w:r w:rsidRPr="00D211AA">
        <w:rPr>
          <w:rFonts w:eastAsia="Calibri"/>
          <w:b/>
          <w:lang w:eastAsia="en-US"/>
        </w:rPr>
        <w:t>, основные требования к их содержанию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color w:val="FF0000"/>
          <w:lang w:eastAsia="en-US"/>
        </w:rPr>
      </w:pPr>
      <w:r w:rsidRPr="00D211AA">
        <w:rPr>
          <w:rFonts w:eastAsia="Calibri"/>
          <w:lang w:eastAsia="en-US"/>
        </w:rPr>
        <w:t>3.1. Документами по методологическому обеспечению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являются стандарты и методические документы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3.2. Стандарты устанавливают правила, руководящие принципы и  характеристики осуществления различных форм и видов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для достижения оптимальной степени ее упорядоченности.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 Контрольно-счетно</w:t>
      </w:r>
      <w:r w:rsidR="0020188B">
        <w:rPr>
          <w:rFonts w:eastAsia="Calibri"/>
          <w:lang w:eastAsia="en-US"/>
        </w:rPr>
        <w:t>м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управлении</w:t>
      </w:r>
      <w:r w:rsidRPr="00D211AA">
        <w:rPr>
          <w:rFonts w:eastAsia="Calibri"/>
          <w:lang w:eastAsia="en-US"/>
        </w:rPr>
        <w:t xml:space="preserve"> действуют стандарты организации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(СОД) и стандарты внешнего муниципального  финансового контроля, осуществляемого Контрольно-счетной палатой (СФК).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color w:val="FF0000"/>
          <w:lang w:eastAsia="en-US"/>
        </w:rPr>
      </w:pPr>
      <w:r w:rsidRPr="00D211AA">
        <w:rPr>
          <w:rFonts w:eastAsia="Calibri"/>
          <w:lang w:eastAsia="en-US"/>
        </w:rPr>
        <w:t>Стандарты организации деятельности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определяют принципы, характеристики, правила и процедуры организации и осуществления в Контрольно-счетно</w:t>
      </w:r>
      <w:r w:rsidR="0020188B">
        <w:rPr>
          <w:rFonts w:eastAsia="Calibri"/>
          <w:lang w:eastAsia="en-US"/>
        </w:rPr>
        <w:t>м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управлении</w:t>
      </w:r>
      <w:r w:rsidRPr="00D211AA">
        <w:rPr>
          <w:rFonts w:eastAsia="Calibri"/>
          <w:lang w:eastAsia="en-US"/>
        </w:rPr>
        <w:t xml:space="preserve"> методологического обеспечения, планирования работы, подготовки отчетов, взаимодействия Контрольно-счетно</w:t>
      </w:r>
      <w:r w:rsidR="0020188B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20188B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с другими контрольными органами</w:t>
      </w:r>
      <w:r w:rsidRPr="00D211AA">
        <w:rPr>
          <w:rFonts w:eastAsia="Calibri"/>
          <w:color w:val="FF0000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Стандарты внешнего муниципального финансового контроля определяют принципы, характеристики, правила и процедуры осуществления контрольной и экспертно-аналитической деятельности Контро</w:t>
      </w:r>
      <w:r w:rsidR="00520149">
        <w:rPr>
          <w:rFonts w:eastAsia="Calibri"/>
          <w:lang w:eastAsia="en-US"/>
        </w:rPr>
        <w:t>льно-счетного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Стандарты являются обязательными к исполнению всеми должностными лицами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3.3. Методические документы (методики, методические рекомендации) содержат описание способов реализации положений стандартов или осуществления отдельных полномочий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при проведении контрольных и экспертно-аналитических мероприятий.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Методика – документ, содержащий описание различных способов реализации положений нормативного документа или осуществления отдельных полномочий Контрольно-счетной палаты.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Методические рекомендации – документ, содержащий описание рекомендуемых для выполнения способов реализации положений нормативных документов или осуществления отдельных полномочий Контрольно-счетно</w:t>
      </w:r>
      <w:r w:rsidR="00520149">
        <w:rPr>
          <w:rFonts w:eastAsia="Calibri"/>
          <w:lang w:eastAsia="en-US"/>
        </w:rPr>
        <w:t>го 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lastRenderedPageBreak/>
        <w:t>3.4. Стандарты</w:t>
      </w:r>
      <w:r w:rsidR="00520149">
        <w:rPr>
          <w:rFonts w:eastAsia="Calibri"/>
          <w:lang w:eastAsia="en-US"/>
        </w:rPr>
        <w:t xml:space="preserve"> </w:t>
      </w:r>
      <w:r w:rsidRPr="00D211AA">
        <w:rPr>
          <w:rFonts w:eastAsia="Calibri"/>
          <w:lang w:eastAsia="en-US"/>
        </w:rPr>
        <w:t>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должны отвечать следующим основным требованиям: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законности – документ не должен содержать положения, противоречащие законодательству Российской Федерации, Удмуртской Республики, муниципальным правовым актам муниципального образования «Город </w:t>
      </w:r>
      <w:r w:rsidR="00520149">
        <w:rPr>
          <w:rFonts w:eastAsia="Calibri"/>
          <w:lang w:eastAsia="en-US"/>
        </w:rPr>
        <w:t>Воткинск</w:t>
      </w:r>
      <w:r w:rsidRPr="00D211AA">
        <w:rPr>
          <w:rFonts w:eastAsia="Calibri"/>
          <w:lang w:eastAsia="en-US"/>
        </w:rPr>
        <w:t>»;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целесообразности – документ должен соответствовать поставленным целям его разработки;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четкости и ясности – в документе должна быть обеспечена однозначность понимания изложенных в нем положений;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логической стройности – должны быть обеспечены последовательность и целостность изложения положений; 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полноты – в одном документе должен быть максимально полно охвачен регламентируемый им предмет;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преемственности и непротиворечивости – должны быть обеспечены взаимосвязь и согласованность с ранее принятыми документами, должно отсутствовать дублирование их положений;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единства терминологической базы – должна быть обеспечена одинаковая трактовка применяемых терминов.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3.5. Стандарты  должны иметь следующую структуру: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титульный лист;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содержание – перечень разделов;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общие положения (правовые основания разработки стандарта; взаимосвязь с другими стандартами и документами; взаимосвязь с нормативной базой (при необходимости); назначение стандарта – описание целей и задач стандарта, решение которых обеспечивает его применение; описание сферы применения стандарта, определение основных терминов (при необходимости);</w:t>
      </w:r>
    </w:p>
    <w:p w:rsidR="00FB7B63" w:rsidRPr="00D211AA" w:rsidRDefault="00FB7B63" w:rsidP="00FB7B63">
      <w:pPr>
        <w:adjustRightInd w:val="0"/>
        <w:ind w:firstLine="540"/>
        <w:jc w:val="both"/>
      </w:pPr>
      <w:r w:rsidRPr="00D211AA">
        <w:rPr>
          <w:rFonts w:eastAsia="Calibri"/>
          <w:lang w:eastAsia="en-US"/>
        </w:rPr>
        <w:t>описание требований, правил и процедур осуществления деятельности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, регулируемой стандартом (</w:t>
      </w:r>
      <w:r w:rsidRPr="00D211AA">
        <w:t>содержание и специфика соответствующей деятельности, требования к ее результатам; подходы к осуществлению соответствующей деятельности (при необходимости); последовательность и процедуры осуществления соответствующей деятельности; состав и содержание формируемых документов; иные положения по осуществлению соответствующей деятельности (при необходимости);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 приложения (при необходимости).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color w:val="0000FF"/>
          <w:lang w:eastAsia="en-US"/>
        </w:rPr>
      </w:pPr>
    </w:p>
    <w:p w:rsidR="00520149" w:rsidRDefault="00FB7B63" w:rsidP="00520149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4. Организация разработки проектов стандартов</w:t>
      </w:r>
    </w:p>
    <w:p w:rsidR="00FB7B63" w:rsidRPr="00D211AA" w:rsidRDefault="00FB7B63" w:rsidP="00520149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Контрольно-счетно</w:t>
      </w:r>
      <w:r w:rsidR="00520149">
        <w:rPr>
          <w:rFonts w:eastAsia="Calibri"/>
          <w:b/>
          <w:lang w:eastAsia="en-US"/>
        </w:rPr>
        <w:t>го</w:t>
      </w:r>
      <w:r w:rsidRPr="00D211AA">
        <w:rPr>
          <w:rFonts w:eastAsia="Calibri"/>
          <w:b/>
          <w:lang w:eastAsia="en-US"/>
        </w:rPr>
        <w:t xml:space="preserve"> </w:t>
      </w:r>
      <w:r w:rsidR="00520149">
        <w:rPr>
          <w:rFonts w:eastAsia="Calibri"/>
          <w:b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4.1. Разработка проектов стандартов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осуществляется исходя из необходимости методического регулирования общих принципов, правил и процедур методологического обеспечения контрольной и экспертно-аналитической деятельности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4.2.  Руководство организацией разработки проектов стандартов осуществляет  председатель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4.3. Разработчиками  проектов стандартов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являются должностные лица  Контрольно-счетно</w:t>
      </w:r>
      <w:r w:rsidR="00520149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520149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4.4. Разработчик проекта стандарта осуществляет сбор необходимой информации, ее изучение и обобщение, подготавливает проект стандарта, направляет </w:t>
      </w:r>
      <w:r w:rsidRPr="00D211AA">
        <w:rPr>
          <w:rFonts w:eastAsia="Calibri"/>
          <w:lang w:eastAsia="en-US"/>
        </w:rPr>
        <w:lastRenderedPageBreak/>
        <w:t xml:space="preserve">его на рассмотрение лицам, перечисленным в пункте 5.1. настоящего стандарта и обеспечивает доработку проекта с учетом внесенных замечаний и предложений, а также готовит проект </w:t>
      </w:r>
      <w:r w:rsidR="00EF2660">
        <w:rPr>
          <w:rFonts w:eastAsia="Calibri"/>
          <w:lang w:eastAsia="en-US"/>
        </w:rPr>
        <w:t>распоряжения</w:t>
      </w:r>
      <w:r w:rsidRPr="00D211AA">
        <w:rPr>
          <w:rFonts w:eastAsia="Calibri"/>
          <w:lang w:eastAsia="en-US"/>
        </w:rPr>
        <w:t xml:space="preserve">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, утверждающего соответствующий документ.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4.5. При подготовке проекта стандарта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разработчик должен основываться на общих требованиях, установленных федеральными законами и (или) Счетной палатой Российской Федерации, учитывать международные стандарты в области государственного (муниципального) контроля, аудита и финансовой отчетности, использовать действующие нормативные акты, исследования, наработки и опыт как накопленный Контрольно-счетн</w:t>
      </w:r>
      <w:r w:rsidR="00EF2660">
        <w:rPr>
          <w:rFonts w:eastAsia="Calibri"/>
          <w:lang w:eastAsia="en-US"/>
        </w:rPr>
        <w:t>ым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управлением</w:t>
      </w:r>
      <w:r w:rsidRPr="00D211AA">
        <w:rPr>
          <w:rFonts w:eastAsia="Calibri"/>
          <w:lang w:eastAsia="en-US"/>
        </w:rPr>
        <w:t xml:space="preserve">, так и полученный из иных источников, в том числе зарубежных, а также руководствоваться положениями настоящего стандарта. 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color w:val="FF0000"/>
          <w:lang w:eastAsia="en-US"/>
        </w:rPr>
      </w:pPr>
    </w:p>
    <w:p w:rsidR="00FB7B63" w:rsidRPr="00D211AA" w:rsidRDefault="00FB7B63" w:rsidP="00EF2660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5. Порядок рассмотрения и утверждения проектов стандартов Контрольно-счетно</w:t>
      </w:r>
      <w:r w:rsidR="00EF2660">
        <w:rPr>
          <w:rFonts w:eastAsia="Calibri"/>
          <w:b/>
          <w:lang w:eastAsia="en-US"/>
        </w:rPr>
        <w:t>го</w:t>
      </w:r>
      <w:r w:rsidRPr="00D211AA">
        <w:rPr>
          <w:rFonts w:eastAsia="Calibri"/>
          <w:b/>
          <w:lang w:eastAsia="en-US"/>
        </w:rPr>
        <w:t xml:space="preserve"> </w:t>
      </w:r>
      <w:r w:rsidR="00EF2660">
        <w:rPr>
          <w:rFonts w:eastAsia="Calibri"/>
          <w:b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b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5.1. Проекты стандартов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направляются для внесения предложений и замечаний заместителю председателя, аудиторам и иным заинтересованным должностным лицам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 При наличии предложений и замечаний по содержанию проекта стандарта, они оформляются в письменном виде и, в срок до трех рабочих дней, передаются разработчику для учета при доработке стандарта.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5.2. Доработанный с учетом всех поступивших замечаний и предложений проект стандарта согласовывается всеми заинтересованными должностными лицами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</w:t>
      </w:r>
      <w:r w:rsidRPr="00EF2660">
        <w:rPr>
          <w:rFonts w:eastAsia="Calibri"/>
          <w:highlight w:val="yellow"/>
          <w:lang w:eastAsia="en-US"/>
        </w:rPr>
        <w:t>и выносится председателем Контрольно-счетной палаты на рассмотрение Коллегии Контрольно-счетной палаты в порядке, установленном Положением и Регламентом.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EF2660">
        <w:rPr>
          <w:rFonts w:eastAsia="Calibri"/>
          <w:highlight w:val="yellow"/>
          <w:lang w:eastAsia="en-US"/>
        </w:rPr>
        <w:t>Форма листа согласования проекта стандарта Контрольно-счетно</w:t>
      </w:r>
      <w:r w:rsidR="00EF2660" w:rsidRPr="00EF2660">
        <w:rPr>
          <w:rFonts w:eastAsia="Calibri"/>
          <w:highlight w:val="yellow"/>
          <w:lang w:eastAsia="en-US"/>
        </w:rPr>
        <w:t>го</w:t>
      </w:r>
      <w:r w:rsidRPr="00EF2660">
        <w:rPr>
          <w:rFonts w:eastAsia="Calibri"/>
          <w:highlight w:val="yellow"/>
          <w:lang w:eastAsia="en-US"/>
        </w:rPr>
        <w:t xml:space="preserve"> </w:t>
      </w:r>
      <w:r w:rsidR="00EF2660" w:rsidRPr="00EF2660">
        <w:rPr>
          <w:rFonts w:eastAsia="Calibri"/>
          <w:highlight w:val="yellow"/>
          <w:lang w:eastAsia="en-US"/>
        </w:rPr>
        <w:t>управления</w:t>
      </w:r>
      <w:r w:rsidRPr="00EF2660">
        <w:rPr>
          <w:rFonts w:eastAsia="Calibri"/>
          <w:highlight w:val="yellow"/>
          <w:lang w:eastAsia="en-US"/>
        </w:rPr>
        <w:t xml:space="preserve"> устанавливается приложением №1 к настоящему стандарту.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5.5. Стандарты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утверждаются </w:t>
      </w:r>
      <w:r w:rsidR="00EF2660">
        <w:rPr>
          <w:rFonts w:eastAsia="Calibri"/>
          <w:lang w:eastAsia="en-US"/>
        </w:rPr>
        <w:t>распоряжением</w:t>
      </w:r>
      <w:r w:rsidRPr="00D211AA">
        <w:rPr>
          <w:rFonts w:eastAsia="Calibri"/>
          <w:lang w:eastAsia="en-US"/>
        </w:rPr>
        <w:t xml:space="preserve">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. </w:t>
      </w:r>
      <w:r w:rsidRPr="00EF2660">
        <w:rPr>
          <w:rFonts w:eastAsia="Calibri"/>
          <w:highlight w:val="yellow"/>
          <w:lang w:eastAsia="en-US"/>
        </w:rPr>
        <w:t xml:space="preserve">Стандарт вступает в силу с даты его утверждения </w:t>
      </w:r>
      <w:r w:rsidR="00EF2660">
        <w:rPr>
          <w:rFonts w:eastAsia="Calibri"/>
          <w:highlight w:val="yellow"/>
          <w:lang w:eastAsia="en-US"/>
        </w:rPr>
        <w:t>распоряжением</w:t>
      </w:r>
      <w:r w:rsidRPr="00EF2660">
        <w:rPr>
          <w:rFonts w:eastAsia="Calibri"/>
          <w:highlight w:val="yellow"/>
          <w:lang w:eastAsia="en-US"/>
        </w:rPr>
        <w:t xml:space="preserve"> Контрольно-счетно</w:t>
      </w:r>
      <w:r w:rsidR="00EF2660">
        <w:rPr>
          <w:rFonts w:eastAsia="Calibri"/>
          <w:highlight w:val="yellow"/>
          <w:lang w:eastAsia="en-US"/>
        </w:rPr>
        <w:t>го</w:t>
      </w:r>
      <w:r w:rsidRPr="00EF2660">
        <w:rPr>
          <w:rFonts w:eastAsia="Calibri"/>
          <w:highlight w:val="yellow"/>
          <w:lang w:eastAsia="en-US"/>
        </w:rPr>
        <w:t xml:space="preserve"> </w:t>
      </w:r>
      <w:r w:rsidR="00EF2660">
        <w:rPr>
          <w:rFonts w:eastAsia="Calibri"/>
          <w:highlight w:val="yellow"/>
          <w:lang w:eastAsia="en-US"/>
        </w:rPr>
        <w:t>управления</w:t>
      </w:r>
      <w:r w:rsidRPr="00EF2660">
        <w:rPr>
          <w:rFonts w:eastAsia="Calibri"/>
          <w:highlight w:val="yellow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6. Порядок актуализации, внесения изменений и признания утратившими силу стандартов Контрольно-счетно</w:t>
      </w:r>
      <w:r w:rsidR="00EF2660">
        <w:rPr>
          <w:rFonts w:eastAsia="Calibri"/>
          <w:b/>
          <w:lang w:eastAsia="en-US"/>
        </w:rPr>
        <w:t>го</w:t>
      </w:r>
      <w:r w:rsidRPr="00D211AA">
        <w:rPr>
          <w:rFonts w:eastAsia="Calibri"/>
          <w:b/>
          <w:lang w:eastAsia="en-US"/>
        </w:rPr>
        <w:t xml:space="preserve"> </w:t>
      </w:r>
      <w:r w:rsidR="00EF2660">
        <w:rPr>
          <w:rFonts w:eastAsia="Calibri"/>
          <w:b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6.1. Актуализация стандартов осуществляется в целях поддержания соответствия методологического обеспечения деятельности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потребностям внешнего муниципального  финансового контроля, приведения их в соответствие  действующему законодательству Российской Федерации и Удмуртской Республики, а также повышения системности и качества выполнения Контрольно-счетн</w:t>
      </w:r>
      <w:r w:rsidR="00EF2660">
        <w:rPr>
          <w:rFonts w:eastAsia="Calibri"/>
          <w:lang w:eastAsia="en-US"/>
        </w:rPr>
        <w:t>ым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управлением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его</w:t>
      </w:r>
      <w:r w:rsidRPr="00D211AA">
        <w:rPr>
          <w:rFonts w:eastAsia="Calibri"/>
          <w:lang w:eastAsia="en-US"/>
        </w:rPr>
        <w:t xml:space="preserve"> полномочий.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6.2. Ответственными за актуализацию стандарта являются должностные лица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, разработавшие данный стандарт.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6.3. Проверка актуальности стандарта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проводится по мере необходимости, связанной с изменениями законодательства Российской Федерации и Удмуртской Республики, а также муниципальных правовых актов муниципального образования  «Город </w:t>
      </w:r>
      <w:r w:rsidR="00EF2660">
        <w:rPr>
          <w:rFonts w:eastAsia="Calibri"/>
          <w:lang w:eastAsia="en-US"/>
        </w:rPr>
        <w:t>Воткинск</w:t>
      </w:r>
      <w:r w:rsidRPr="00D211AA">
        <w:rPr>
          <w:rFonts w:eastAsia="Calibri"/>
          <w:lang w:eastAsia="en-US"/>
        </w:rPr>
        <w:t>».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lastRenderedPageBreak/>
        <w:t xml:space="preserve">6.4. В ходе проверки актуальности стандарта определяется его соответствие законодательным и иным нормативным правовым актам Российской Федерации, Удмуртской Республики, муниципального образования «Город </w:t>
      </w:r>
      <w:r w:rsidR="00EF2660">
        <w:rPr>
          <w:rFonts w:eastAsia="Calibri"/>
          <w:lang w:eastAsia="en-US"/>
        </w:rPr>
        <w:t>Воткинск</w:t>
      </w:r>
      <w:r w:rsidRPr="00D211AA">
        <w:rPr>
          <w:rFonts w:eastAsia="Calibri"/>
          <w:lang w:eastAsia="en-US"/>
        </w:rPr>
        <w:t>».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 ходе мониторинга применения стандарта определяется также соответствие результатов его применения задачам, поставленным в данном документе, устанавливается наличие проблем и недостатков, возникающих при его практическом применении. А также выявляется необходимость дополнительной регламентации сферы действия данного документа.</w:t>
      </w:r>
    </w:p>
    <w:p w:rsidR="00FB7B63" w:rsidRPr="00D211AA" w:rsidRDefault="00FB7B63" w:rsidP="00D23CE7">
      <w:pPr>
        <w:adjustRightInd w:val="0"/>
        <w:ind w:firstLine="708"/>
        <w:jc w:val="both"/>
      </w:pPr>
      <w:r w:rsidRPr="00D211AA">
        <w:rPr>
          <w:rFonts w:eastAsia="Calibri"/>
          <w:lang w:eastAsia="en-US"/>
        </w:rPr>
        <w:t xml:space="preserve">6.5. </w:t>
      </w:r>
      <w:r w:rsidRPr="00D211AA">
        <w:t>При необходимости одновременно с актуализацией Стандарта вносятся изменения во взаимосвязанные с ним документы или принимается решение о признании соответствующих документов утратившими силу и (или) о разработке новых документов.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6.6. Внесение изменений в стандарт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осуществляется, если необходимо: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более точно регламентировать или детализировать процессы осуществления контрольной и экспертно-аналитической деятельности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;  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b/>
          <w:lang w:eastAsia="en-US"/>
        </w:rPr>
      </w:pPr>
      <w:r w:rsidRPr="00D211AA">
        <w:rPr>
          <w:rFonts w:eastAsia="Calibri"/>
          <w:lang w:eastAsia="en-US"/>
        </w:rPr>
        <w:t xml:space="preserve">привести документ в соответствие вновь принятым законодательным и иным нормативным правовым актам Российской Федерации, Удмуртской Республики и муниципального образования «Город </w:t>
      </w:r>
      <w:r w:rsidR="00EF2660">
        <w:rPr>
          <w:rFonts w:eastAsia="Calibri"/>
          <w:lang w:eastAsia="en-US"/>
        </w:rPr>
        <w:t>Воткинск</w:t>
      </w:r>
      <w:r w:rsidRPr="00D211AA">
        <w:rPr>
          <w:rFonts w:eastAsia="Calibri"/>
          <w:b/>
          <w:lang w:eastAsia="en-US"/>
        </w:rPr>
        <w:t>»;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исправить опечатки, ошибки или иные неточности, обнаруженные в стандарте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после его утверждения;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 иных обоснованных случаях.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6.7. В случае приведения стандарта в соответствие  вновь принятым законодательным актам и нормативным документам, касающимся осуществления контрольной и экспертно-аналитической деятельности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и связанных с дополнительной регламентацией е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полномочий, внесение изменений в стандарт оформляется </w:t>
      </w:r>
      <w:r w:rsidR="00EF2660">
        <w:rPr>
          <w:rFonts w:eastAsia="Calibri"/>
          <w:lang w:eastAsia="en-US"/>
        </w:rPr>
        <w:t>распоряжением</w:t>
      </w:r>
      <w:r w:rsidRPr="00D211AA">
        <w:rPr>
          <w:rFonts w:eastAsia="Calibri"/>
          <w:lang w:eastAsia="en-US"/>
        </w:rPr>
        <w:t xml:space="preserve">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6.8. Стандарт Контрольно-счетно</w:t>
      </w:r>
      <w:r w:rsidR="00EF2660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F2660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может быть признан утратившим силу в случаях, если:</w:t>
      </w:r>
    </w:p>
    <w:p w:rsidR="00FB7B63" w:rsidRPr="00D211AA" w:rsidRDefault="00FB7B63" w:rsidP="00E9665F">
      <w:pPr>
        <w:adjustRightInd w:val="0"/>
        <w:ind w:firstLine="709"/>
        <w:jc w:val="both"/>
      </w:pPr>
      <w:r w:rsidRPr="00D211AA">
        <w:t>стандарт не соответствует вновь принятым законодательным актам Российской Федерации и (или) субъекта Российской Федерации, при этом объем изменений, подлежащих внесению в связи с этим в Стандарт, затрагивает значительную часть Стандарта и (или) существенно изменяет его структуру;</w:t>
      </w:r>
    </w:p>
    <w:p w:rsidR="00FB7B63" w:rsidRPr="00D211AA" w:rsidRDefault="00FB7B63" w:rsidP="00E9665F">
      <w:pPr>
        <w:adjustRightInd w:val="0"/>
        <w:ind w:firstLine="709"/>
        <w:jc w:val="both"/>
      </w:pPr>
      <w:r w:rsidRPr="00D211AA">
        <w:t>утвержден новый стандарт взамен действующего;</w:t>
      </w:r>
    </w:p>
    <w:p w:rsidR="00FB7B63" w:rsidRPr="00D211AA" w:rsidRDefault="00FB7B63" w:rsidP="00E9665F">
      <w:pPr>
        <w:autoSpaceDE/>
        <w:autoSpaceDN/>
        <w:ind w:firstLine="709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есть необходимость существенного изменения его структуры;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изменились полномочия Контрольно-счетной палаты;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в иных случаях в соответствии с решением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6.9 В необходимых случаях, взамен утратившего силу, в соответствии с процедурами, установленными разделом 4 настоящего стандарта, разрабатывается новый стандарт.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6.10. Признание стандарта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утратившим силу оформляется </w:t>
      </w:r>
      <w:r w:rsidR="00E9665F">
        <w:rPr>
          <w:rFonts w:eastAsia="Calibri"/>
          <w:lang w:eastAsia="en-US"/>
        </w:rPr>
        <w:t>распоряжением</w:t>
      </w:r>
      <w:r w:rsidRPr="00D211AA">
        <w:rPr>
          <w:rFonts w:eastAsia="Calibri"/>
          <w:lang w:eastAsia="en-US"/>
        </w:rPr>
        <w:t xml:space="preserve">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autoSpaceDE/>
        <w:autoSpaceDN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jc w:val="both"/>
        <w:rPr>
          <w:rFonts w:eastAsia="Calibri"/>
          <w:lang w:eastAsia="en-US"/>
        </w:rPr>
      </w:pPr>
    </w:p>
    <w:p w:rsidR="00E9665F" w:rsidRDefault="00FB7B63" w:rsidP="00E9665F">
      <w:pPr>
        <w:numPr>
          <w:ilvl w:val="0"/>
          <w:numId w:val="2"/>
        </w:numPr>
        <w:autoSpaceDE/>
        <w:autoSpaceDN/>
        <w:spacing w:after="200" w:line="276" w:lineRule="auto"/>
        <w:contextualSpacing/>
        <w:jc w:val="center"/>
        <w:rPr>
          <w:rFonts w:eastAsia="Calibri"/>
          <w:b/>
          <w:lang w:eastAsia="en-US"/>
        </w:rPr>
      </w:pPr>
      <w:r w:rsidRPr="00D211AA">
        <w:rPr>
          <w:rFonts w:eastAsia="Calibri"/>
          <w:b/>
          <w:lang w:eastAsia="en-US"/>
        </w:rPr>
        <w:t>Порядок разработки, согласования, утверждения, внесения изменений и признания утратившими силу методических документов</w:t>
      </w:r>
    </w:p>
    <w:p w:rsidR="00FB7B63" w:rsidRPr="00D211AA" w:rsidRDefault="00E9665F" w:rsidP="00E9665F">
      <w:pPr>
        <w:autoSpaceDE/>
        <w:autoSpaceDN/>
        <w:spacing w:after="200" w:line="276" w:lineRule="auto"/>
        <w:ind w:left="108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Контрольно-счетного</w:t>
      </w:r>
      <w:r w:rsidR="00FB7B63" w:rsidRPr="00D211AA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управления</w:t>
      </w:r>
    </w:p>
    <w:p w:rsidR="00FB7B63" w:rsidRPr="00D211AA" w:rsidRDefault="00FB7B63" w:rsidP="00FB7B63">
      <w:pPr>
        <w:autoSpaceDE/>
        <w:autoSpaceDN/>
        <w:jc w:val="center"/>
        <w:rPr>
          <w:rFonts w:eastAsia="Calibri"/>
          <w:lang w:eastAsia="en-US"/>
        </w:rPr>
      </w:pPr>
    </w:p>
    <w:p w:rsidR="00FB7B63" w:rsidRPr="00D211AA" w:rsidRDefault="00FB7B63" w:rsidP="00FB7B63">
      <w:pPr>
        <w:numPr>
          <w:ilvl w:val="1"/>
          <w:numId w:val="2"/>
        </w:numPr>
        <w:autoSpaceDE/>
        <w:autoSpaceDN/>
        <w:spacing w:after="200" w:line="276" w:lineRule="auto"/>
        <w:ind w:left="0"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Разработка и согласование методических документов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 осуществляется должностными лицами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>.</w:t>
      </w:r>
    </w:p>
    <w:p w:rsidR="00FB7B63" w:rsidRPr="00D211AA" w:rsidRDefault="00FB7B63" w:rsidP="00FB7B63">
      <w:pPr>
        <w:numPr>
          <w:ilvl w:val="1"/>
          <w:numId w:val="2"/>
        </w:numPr>
        <w:autoSpaceDE/>
        <w:autoSpaceDN/>
        <w:spacing w:after="200" w:line="276" w:lineRule="auto"/>
        <w:ind w:left="0" w:firstLine="720"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 xml:space="preserve"> Методические документы Контрольно-счетно</w:t>
      </w:r>
      <w:r w:rsidR="00E9665F">
        <w:rPr>
          <w:rFonts w:eastAsia="Calibri"/>
          <w:lang w:eastAsia="en-US"/>
        </w:rPr>
        <w:t>го</w:t>
      </w:r>
      <w:r w:rsidRPr="00D211AA">
        <w:rPr>
          <w:rFonts w:eastAsia="Calibri"/>
          <w:lang w:eastAsia="en-US"/>
        </w:rPr>
        <w:t xml:space="preserve"> </w:t>
      </w:r>
      <w:r w:rsidR="00E9665F">
        <w:rPr>
          <w:rFonts w:eastAsia="Calibri"/>
          <w:lang w:eastAsia="en-US"/>
        </w:rPr>
        <w:t>управления</w:t>
      </w:r>
      <w:r w:rsidRPr="00D211AA">
        <w:rPr>
          <w:rFonts w:eastAsia="Calibri"/>
          <w:lang w:eastAsia="en-US"/>
        </w:rPr>
        <w:t xml:space="preserve">, внесение в них изменений и признание утратившими силу, утверждаются </w:t>
      </w:r>
      <w:r w:rsidR="00E9665F">
        <w:rPr>
          <w:rFonts w:eastAsia="Calibri"/>
          <w:lang w:eastAsia="en-US"/>
        </w:rPr>
        <w:t>распоряжением Контрольно-счетного управления</w:t>
      </w:r>
      <w:r w:rsidRPr="00D211AA">
        <w:rPr>
          <w:rFonts w:eastAsia="Calibri"/>
          <w:lang w:eastAsia="en-US"/>
        </w:rPr>
        <w:t xml:space="preserve">. </w:t>
      </w:r>
    </w:p>
    <w:p w:rsidR="00FB7B63" w:rsidRPr="00D211AA" w:rsidRDefault="00FB7B63" w:rsidP="00FB7B63">
      <w:pPr>
        <w:autoSpaceDE/>
        <w:autoSpaceDN/>
        <w:ind w:firstLine="720"/>
        <w:contextualSpacing/>
        <w:jc w:val="right"/>
        <w:rPr>
          <w:rFonts w:eastAsia="Calibri"/>
          <w:sz w:val="28"/>
          <w:szCs w:val="28"/>
          <w:lang w:eastAsia="en-US"/>
        </w:rPr>
      </w:pPr>
    </w:p>
    <w:p w:rsidR="00E26B58" w:rsidRPr="00D211AA" w:rsidRDefault="00E26B58">
      <w:pPr>
        <w:autoSpaceDE/>
        <w:autoSpaceDN/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br w:type="page"/>
      </w:r>
    </w:p>
    <w:p w:rsidR="00FB7B63" w:rsidRPr="00D211AA" w:rsidRDefault="00FB7B63" w:rsidP="00FB7B63">
      <w:pPr>
        <w:autoSpaceDE/>
        <w:autoSpaceDN/>
        <w:ind w:firstLine="720"/>
        <w:contextualSpacing/>
        <w:jc w:val="right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lastRenderedPageBreak/>
        <w:t>Приложение №1</w:t>
      </w:r>
    </w:p>
    <w:p w:rsidR="000A37CD" w:rsidRPr="00D211AA" w:rsidRDefault="000A37CD" w:rsidP="000A37CD">
      <w:pPr>
        <w:autoSpaceDE/>
        <w:autoSpaceDN/>
        <w:contextualSpacing/>
        <w:rPr>
          <w:rFonts w:eastAsia="Calibri"/>
          <w:lang w:eastAsia="en-US"/>
        </w:rPr>
      </w:pPr>
    </w:p>
    <w:p w:rsidR="00FB7B63" w:rsidRPr="00D211AA" w:rsidRDefault="00FB7B63" w:rsidP="000A37CD">
      <w:pPr>
        <w:autoSpaceDE/>
        <w:autoSpaceDN/>
        <w:contextualSpacing/>
        <w:jc w:val="center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Лист согласования</w:t>
      </w:r>
    </w:p>
    <w:p w:rsidR="00FB7B63" w:rsidRPr="00D211AA" w:rsidRDefault="00FB7B63" w:rsidP="00FB7B63">
      <w:pPr>
        <w:autoSpaceDE/>
        <w:autoSpaceDN/>
        <w:ind w:firstLine="720"/>
        <w:contextualSpacing/>
        <w:jc w:val="center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к проекту стандарта Контрольно-счетной палаты муниципального образования «Город Ижевск»</w:t>
      </w: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412"/>
        <w:gridCol w:w="2922"/>
        <w:gridCol w:w="2690"/>
      </w:tblGrid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center"/>
              <w:rPr>
                <w:rFonts w:eastAsia="Calibri"/>
                <w:lang w:eastAsia="en-US"/>
              </w:rPr>
            </w:pPr>
            <w:r w:rsidRPr="00D211AA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center"/>
              <w:rPr>
                <w:rFonts w:eastAsia="Calibri"/>
                <w:lang w:eastAsia="en-US"/>
              </w:rPr>
            </w:pPr>
            <w:r w:rsidRPr="00D211AA">
              <w:rPr>
                <w:rFonts w:eastAsia="Calibri"/>
                <w:lang w:eastAsia="en-US"/>
              </w:rPr>
              <w:t>Должность</w:t>
            </w: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center"/>
              <w:rPr>
                <w:rFonts w:eastAsia="Calibri"/>
                <w:lang w:eastAsia="en-US"/>
              </w:rPr>
            </w:pPr>
            <w:r w:rsidRPr="00D211AA">
              <w:rPr>
                <w:rFonts w:eastAsia="Calibri"/>
                <w:lang w:eastAsia="en-US"/>
              </w:rPr>
              <w:t>Подпись, дата</w:t>
            </w: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center"/>
              <w:rPr>
                <w:rFonts w:eastAsia="Calibri"/>
                <w:lang w:eastAsia="en-US"/>
              </w:rPr>
            </w:pPr>
            <w:r w:rsidRPr="00D211AA">
              <w:rPr>
                <w:rFonts w:eastAsia="Calibri"/>
                <w:lang w:eastAsia="en-US"/>
              </w:rPr>
              <w:t>Инициалы, фамилия</w:t>
            </w:r>
          </w:p>
        </w:tc>
      </w:tr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  <w:tr w:rsidR="00FB7B63" w:rsidRPr="00D211AA" w:rsidTr="00D23CE7">
        <w:tc>
          <w:tcPr>
            <w:tcW w:w="861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642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B7B63" w:rsidRPr="00D211AA" w:rsidRDefault="00FB7B63" w:rsidP="00D23CE7">
            <w:pPr>
              <w:autoSpaceDE/>
              <w:autoSpaceDN/>
              <w:contextualSpacing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ind w:firstLine="720"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Разработчик стандарта:</w:t>
      </w:r>
    </w:p>
    <w:p w:rsidR="00FB7B63" w:rsidRPr="00D211AA" w:rsidRDefault="00FB7B63" w:rsidP="00FB7B63">
      <w:pPr>
        <w:autoSpaceDE/>
        <w:autoSpaceDN/>
        <w:contextualSpacing/>
        <w:jc w:val="both"/>
        <w:rPr>
          <w:rFonts w:eastAsia="Calibri"/>
          <w:lang w:eastAsia="en-US"/>
        </w:rPr>
      </w:pPr>
    </w:p>
    <w:p w:rsidR="00FB7B63" w:rsidRPr="00D211AA" w:rsidRDefault="00FB7B63" w:rsidP="00FB7B63">
      <w:pPr>
        <w:autoSpaceDE/>
        <w:autoSpaceDN/>
        <w:contextualSpacing/>
        <w:jc w:val="both"/>
        <w:rPr>
          <w:rFonts w:eastAsia="Calibri"/>
          <w:lang w:eastAsia="en-US"/>
        </w:rPr>
      </w:pPr>
      <w:r w:rsidRPr="00D211AA">
        <w:rPr>
          <w:rFonts w:eastAsia="Calibri"/>
          <w:lang w:eastAsia="en-US"/>
        </w:rPr>
        <w:t>___</w:t>
      </w:r>
      <w:r w:rsidR="001B1771" w:rsidRPr="00D211AA">
        <w:rPr>
          <w:rFonts w:eastAsia="Calibri"/>
          <w:lang w:eastAsia="en-US"/>
        </w:rPr>
        <w:t>_____________</w:t>
      </w:r>
      <w:r w:rsidRPr="00D211AA">
        <w:rPr>
          <w:rFonts w:eastAsia="Calibri"/>
          <w:lang w:eastAsia="en-US"/>
        </w:rPr>
        <w:t>_____________    ________________           ___________________</w:t>
      </w:r>
    </w:p>
    <w:p w:rsidR="00FB7B63" w:rsidRPr="001B1771" w:rsidRDefault="00FB7B63" w:rsidP="00FB7B63">
      <w:pPr>
        <w:autoSpaceDE/>
        <w:autoSpaceDN/>
        <w:contextualSpacing/>
        <w:jc w:val="both"/>
        <w:rPr>
          <w:rFonts w:eastAsia="Calibri"/>
          <w:sz w:val="20"/>
          <w:szCs w:val="20"/>
          <w:lang w:eastAsia="en-US"/>
        </w:rPr>
      </w:pPr>
      <w:r w:rsidRPr="00D211AA">
        <w:rPr>
          <w:rFonts w:eastAsia="Calibri"/>
          <w:sz w:val="20"/>
          <w:szCs w:val="20"/>
          <w:lang w:eastAsia="en-US"/>
        </w:rPr>
        <w:t xml:space="preserve"> (должность)                  (подпись, дата)               (инициалы, фамилия)</w:t>
      </w:r>
    </w:p>
    <w:p w:rsidR="00FB7B63" w:rsidRPr="001B1771" w:rsidRDefault="00FB7B63" w:rsidP="00FB7B63">
      <w:pPr>
        <w:widowControl w:val="0"/>
        <w:ind w:left="567" w:firstLine="709"/>
        <w:jc w:val="both"/>
      </w:pPr>
    </w:p>
    <w:p w:rsidR="00D23CE7" w:rsidRPr="001B1771" w:rsidRDefault="00D23CE7"/>
    <w:sectPr w:rsidR="00D23CE7" w:rsidRPr="001B1771" w:rsidSect="00725B9D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D1" w:rsidRDefault="008374D1" w:rsidP="00230D60">
      <w:r>
        <w:separator/>
      </w:r>
    </w:p>
  </w:endnote>
  <w:endnote w:type="continuationSeparator" w:id="1">
    <w:p w:rsidR="008374D1" w:rsidRDefault="008374D1" w:rsidP="0023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E7" w:rsidRDefault="004F0220" w:rsidP="00D23C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3C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3CE7" w:rsidRDefault="00D23CE7" w:rsidP="00D23C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E7" w:rsidRDefault="00D23CE7" w:rsidP="00D23CE7">
    <w:pPr>
      <w:pStyle w:val="a3"/>
      <w:framePr w:wrap="around" w:vAnchor="text" w:hAnchor="margin" w:xAlign="right" w:y="1"/>
      <w:rPr>
        <w:rStyle w:val="a5"/>
      </w:rPr>
    </w:pPr>
  </w:p>
  <w:p w:rsidR="00D23CE7" w:rsidRDefault="00D23CE7" w:rsidP="00D23C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D1" w:rsidRDefault="008374D1" w:rsidP="00230D60">
      <w:r>
        <w:separator/>
      </w:r>
    </w:p>
  </w:footnote>
  <w:footnote w:type="continuationSeparator" w:id="1">
    <w:p w:rsidR="008374D1" w:rsidRDefault="008374D1" w:rsidP="00230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CE7" w:rsidRDefault="004F0220" w:rsidP="00D23CE7">
    <w:pPr>
      <w:pStyle w:val="a6"/>
      <w:jc w:val="center"/>
    </w:pPr>
    <w:r>
      <w:fldChar w:fldCharType="begin"/>
    </w:r>
    <w:r w:rsidR="00D23CE7">
      <w:instrText>PAGE   \* MERGEFORMAT</w:instrText>
    </w:r>
    <w:r>
      <w:fldChar w:fldCharType="separate"/>
    </w:r>
    <w:r w:rsidR="0029563F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6F" w:rsidRDefault="004C346F">
    <w:pPr>
      <w:pStyle w:val="a6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54B6"/>
    <w:multiLevelType w:val="hybridMultilevel"/>
    <w:tmpl w:val="E9BC8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55AEB"/>
    <w:multiLevelType w:val="multilevel"/>
    <w:tmpl w:val="627A4366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700"/>
    <w:rsid w:val="000A37CD"/>
    <w:rsid w:val="001B1771"/>
    <w:rsid w:val="001F1700"/>
    <w:rsid w:val="0020188B"/>
    <w:rsid w:val="00230D60"/>
    <w:rsid w:val="0025473C"/>
    <w:rsid w:val="0029563F"/>
    <w:rsid w:val="004056A1"/>
    <w:rsid w:val="0043332E"/>
    <w:rsid w:val="004C346F"/>
    <w:rsid w:val="004F0220"/>
    <w:rsid w:val="00520149"/>
    <w:rsid w:val="005411A6"/>
    <w:rsid w:val="007158F6"/>
    <w:rsid w:val="00725B9D"/>
    <w:rsid w:val="007A463A"/>
    <w:rsid w:val="007E62DF"/>
    <w:rsid w:val="008374D1"/>
    <w:rsid w:val="008D59A1"/>
    <w:rsid w:val="00961B3D"/>
    <w:rsid w:val="00987738"/>
    <w:rsid w:val="00C07F1C"/>
    <w:rsid w:val="00C14ABD"/>
    <w:rsid w:val="00D211AA"/>
    <w:rsid w:val="00D23CE7"/>
    <w:rsid w:val="00E26B58"/>
    <w:rsid w:val="00E9665F"/>
    <w:rsid w:val="00EF2660"/>
    <w:rsid w:val="00F02287"/>
    <w:rsid w:val="00FA72DF"/>
    <w:rsid w:val="00FB7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B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7B6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rsid w:val="00FB7B63"/>
    <w:rPr>
      <w:rFonts w:cs="Times New Roman"/>
    </w:rPr>
  </w:style>
  <w:style w:type="paragraph" w:styleId="a6">
    <w:name w:val="header"/>
    <w:basedOn w:val="a"/>
    <w:link w:val="a7"/>
    <w:uiPriority w:val="99"/>
    <w:rsid w:val="00FB7B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4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4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B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B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B7B6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page number"/>
    <w:rsid w:val="00FB7B63"/>
    <w:rPr>
      <w:rFonts w:cs="Times New Roman"/>
    </w:rPr>
  </w:style>
  <w:style w:type="paragraph" w:styleId="a6">
    <w:name w:val="header"/>
    <w:basedOn w:val="a"/>
    <w:link w:val="a7"/>
    <w:uiPriority w:val="99"/>
    <w:rsid w:val="00FB7B63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FB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34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4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Губайдуллина Ксения Шамилевна</dc:creator>
  <cp:lastModifiedBy>user</cp:lastModifiedBy>
  <cp:revision>3</cp:revision>
  <cp:lastPrinted>2022-10-19T12:25:00Z</cp:lastPrinted>
  <dcterms:created xsi:type="dcterms:W3CDTF">2022-11-02T13:03:00Z</dcterms:created>
  <dcterms:modified xsi:type="dcterms:W3CDTF">2022-11-02T13:23:00Z</dcterms:modified>
</cp:coreProperties>
</file>